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630C" w14:textId="77777777" w:rsidR="000B4384" w:rsidRDefault="000B4384" w:rsidP="000B4384">
      <w:pPr>
        <w:jc w:val="center"/>
        <w:rPr>
          <w:rFonts w:ascii="方正小标宋简体" w:eastAsia="方正小标宋简体" w:hAnsi="方正仿宋_GB2312" w:cs="方正仿宋_GB2312"/>
          <w:sz w:val="36"/>
          <w:szCs w:val="36"/>
        </w:rPr>
      </w:pPr>
    </w:p>
    <w:p w14:paraId="3D46E917" w14:textId="5EE5C715" w:rsidR="009D6D66" w:rsidRPr="000B4384" w:rsidRDefault="00000000" w:rsidP="000B4384">
      <w:pPr>
        <w:jc w:val="center"/>
        <w:rPr>
          <w:rFonts w:ascii="方正小标宋简体" w:eastAsia="方正小标宋简体" w:hAnsi="方正仿宋_GB2312" w:cs="方正仿宋_GB2312" w:hint="eastAsia"/>
          <w:sz w:val="36"/>
          <w:szCs w:val="36"/>
        </w:rPr>
      </w:pPr>
      <w:proofErr w:type="gramStart"/>
      <w:r w:rsidRPr="000B4384">
        <w:rPr>
          <w:rFonts w:ascii="方正小标宋简体" w:eastAsia="方正小标宋简体" w:hAnsi="方正仿宋_GB2312" w:cs="方正仿宋_GB2312" w:hint="eastAsia"/>
          <w:sz w:val="36"/>
          <w:szCs w:val="36"/>
        </w:rPr>
        <w:t>碳三综合利用</w:t>
      </w:r>
      <w:proofErr w:type="gramEnd"/>
      <w:r w:rsidRPr="000B4384">
        <w:rPr>
          <w:rFonts w:ascii="方正小标宋简体" w:eastAsia="方正小标宋简体" w:hAnsi="方正仿宋_GB2312" w:cs="方正仿宋_GB2312" w:hint="eastAsia"/>
          <w:sz w:val="36"/>
          <w:szCs w:val="36"/>
        </w:rPr>
        <w:t>项目(25万吨年丙烷脱氢制丙烯装置、15万吨年聚丙烯装置)水土保持设施验收公示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5"/>
        <w:gridCol w:w="6751"/>
      </w:tblGrid>
      <w:tr w:rsidR="009D6D66" w:rsidRPr="000B4384" w14:paraId="57D1848C" w14:textId="77777777" w:rsidTr="000B4384">
        <w:tc>
          <w:tcPr>
            <w:tcW w:w="1565" w:type="dxa"/>
            <w:shd w:val="clear" w:color="auto" w:fill="auto"/>
            <w:tcMar>
              <w:top w:w="0" w:type="dxa"/>
              <w:left w:w="0" w:type="dxa"/>
              <w:bottom w:w="0" w:type="dxa"/>
              <w:right w:w="0" w:type="dxa"/>
            </w:tcMar>
          </w:tcPr>
          <w:p w14:paraId="6468E6A1" w14:textId="20395777" w:rsidR="009D6D66" w:rsidRPr="000B4384" w:rsidRDefault="00000000" w:rsidP="000B4384">
            <w:pPr>
              <w:widowControl/>
              <w:jc w:val="center"/>
              <w:rPr>
                <w:rFonts w:asciiTheme="minorEastAsia" w:hAnsiTheme="minorEastAsia" w:cs="Helvetica"/>
                <w:color w:val="000000"/>
                <w:sz w:val="28"/>
                <w:szCs w:val="28"/>
              </w:rPr>
            </w:pPr>
            <w:r w:rsidRPr="000B4384">
              <w:rPr>
                <w:rFonts w:asciiTheme="minorEastAsia" w:hAnsiTheme="minorEastAsia" w:cs="Helvetica"/>
                <w:color w:val="000000"/>
                <w:kern w:val="0"/>
                <w:sz w:val="28"/>
                <w:szCs w:val="28"/>
                <w:lang w:bidi="ar"/>
              </w:rPr>
              <w:t>项</w:t>
            </w:r>
            <w:r w:rsidR="000B4384">
              <w:rPr>
                <w:rFonts w:asciiTheme="minorEastAsia" w:hAnsiTheme="minorEastAsia" w:cs="Helvetica"/>
                <w:color w:val="000000"/>
                <w:kern w:val="0"/>
                <w:sz w:val="28"/>
                <w:szCs w:val="28"/>
                <w:lang w:bidi="ar"/>
              </w:rPr>
              <w:t xml:space="preserve">    </w:t>
            </w:r>
            <w:r w:rsidRPr="000B4384">
              <w:rPr>
                <w:rFonts w:asciiTheme="minorEastAsia" w:hAnsiTheme="minorEastAsia" w:cs="Helvetica"/>
                <w:color w:val="000000"/>
                <w:kern w:val="0"/>
                <w:sz w:val="28"/>
                <w:szCs w:val="28"/>
                <w:lang w:bidi="ar"/>
              </w:rPr>
              <w:t>目</w:t>
            </w:r>
          </w:p>
        </w:tc>
        <w:tc>
          <w:tcPr>
            <w:tcW w:w="6751" w:type="dxa"/>
            <w:shd w:val="clear" w:color="auto" w:fill="auto"/>
            <w:tcMar>
              <w:top w:w="0" w:type="dxa"/>
              <w:left w:w="0" w:type="dxa"/>
              <w:bottom w:w="0" w:type="dxa"/>
              <w:right w:w="0" w:type="dxa"/>
            </w:tcMar>
            <w:vAlign w:val="center"/>
          </w:tcPr>
          <w:p w14:paraId="27648F13" w14:textId="77777777" w:rsidR="009D6D66" w:rsidRPr="000B4384" w:rsidRDefault="00000000">
            <w:pPr>
              <w:widowControl/>
              <w:spacing w:line="240" w:lineRule="atLeast"/>
              <w:ind w:right="120"/>
              <w:jc w:val="left"/>
              <w:rPr>
                <w:rFonts w:asciiTheme="minorEastAsia" w:hAnsiTheme="minorEastAsia" w:cs="Helvetica"/>
                <w:color w:val="000000"/>
                <w:sz w:val="28"/>
                <w:szCs w:val="28"/>
              </w:rPr>
            </w:pPr>
            <w:proofErr w:type="gramStart"/>
            <w:r w:rsidRPr="000B4384">
              <w:rPr>
                <w:rFonts w:asciiTheme="minorEastAsia" w:hAnsiTheme="minorEastAsia" w:cs="Helvetica"/>
                <w:color w:val="000000"/>
                <w:kern w:val="0"/>
                <w:sz w:val="28"/>
                <w:szCs w:val="28"/>
                <w:lang w:bidi="ar"/>
              </w:rPr>
              <w:t>碳三综合利用</w:t>
            </w:r>
            <w:proofErr w:type="gramEnd"/>
            <w:r w:rsidRPr="000B4384">
              <w:rPr>
                <w:rFonts w:asciiTheme="minorEastAsia" w:hAnsiTheme="minorEastAsia" w:cs="Helvetica"/>
                <w:color w:val="000000"/>
                <w:kern w:val="0"/>
                <w:sz w:val="28"/>
                <w:szCs w:val="28"/>
                <w:lang w:bidi="ar"/>
              </w:rPr>
              <w:t>项目(25万吨年丙烷脱氢制丙烯装置、15万吨年聚丙烯装置)</w:t>
            </w:r>
          </w:p>
        </w:tc>
      </w:tr>
      <w:tr w:rsidR="009D6D66" w:rsidRPr="000B4384" w14:paraId="254D1E7D" w14:textId="77777777" w:rsidTr="000B4384">
        <w:tc>
          <w:tcPr>
            <w:tcW w:w="1565" w:type="dxa"/>
            <w:shd w:val="clear" w:color="auto" w:fill="auto"/>
            <w:tcMar>
              <w:top w:w="0" w:type="dxa"/>
              <w:left w:w="0" w:type="dxa"/>
              <w:bottom w:w="0" w:type="dxa"/>
              <w:right w:w="0" w:type="dxa"/>
            </w:tcMar>
            <w:vAlign w:val="center"/>
          </w:tcPr>
          <w:p w14:paraId="1BD6D4FD" w14:textId="77777777" w:rsidR="009D6D66" w:rsidRPr="000B4384" w:rsidRDefault="00000000" w:rsidP="000B4384">
            <w:pPr>
              <w:widowControl/>
              <w:jc w:val="center"/>
              <w:rPr>
                <w:rFonts w:asciiTheme="minorEastAsia" w:hAnsiTheme="minorEastAsia" w:cs="Helvetica"/>
                <w:color w:val="000000"/>
                <w:sz w:val="28"/>
                <w:szCs w:val="28"/>
              </w:rPr>
            </w:pPr>
            <w:r w:rsidRPr="000B4384">
              <w:rPr>
                <w:rFonts w:asciiTheme="minorEastAsia" w:hAnsiTheme="minorEastAsia" w:cs="Helvetica"/>
                <w:color w:val="000000"/>
                <w:kern w:val="0"/>
                <w:sz w:val="28"/>
                <w:szCs w:val="28"/>
                <w:lang w:bidi="ar"/>
              </w:rPr>
              <w:t>项目类型</w:t>
            </w:r>
          </w:p>
        </w:tc>
        <w:tc>
          <w:tcPr>
            <w:tcW w:w="6751" w:type="dxa"/>
            <w:shd w:val="clear" w:color="auto" w:fill="auto"/>
            <w:tcMar>
              <w:top w:w="0" w:type="dxa"/>
              <w:left w:w="0" w:type="dxa"/>
              <w:bottom w:w="0" w:type="dxa"/>
              <w:right w:w="0" w:type="dxa"/>
            </w:tcMar>
            <w:vAlign w:val="center"/>
          </w:tcPr>
          <w:p w14:paraId="1BB5B77E" w14:textId="77777777" w:rsidR="009D6D66" w:rsidRPr="000B4384" w:rsidRDefault="00000000">
            <w:pPr>
              <w:widowControl/>
              <w:spacing w:line="240" w:lineRule="atLeast"/>
              <w:ind w:right="120"/>
              <w:jc w:val="left"/>
              <w:rPr>
                <w:rFonts w:asciiTheme="minorEastAsia" w:hAnsiTheme="minorEastAsia" w:cs="Helvetica"/>
                <w:color w:val="000000"/>
                <w:sz w:val="28"/>
                <w:szCs w:val="28"/>
              </w:rPr>
            </w:pPr>
            <w:r w:rsidRPr="000B4384">
              <w:rPr>
                <w:rFonts w:asciiTheme="minorEastAsia" w:hAnsiTheme="minorEastAsia" w:cs="Helvetica"/>
                <w:color w:val="000000"/>
                <w:kern w:val="0"/>
                <w:sz w:val="28"/>
                <w:szCs w:val="28"/>
                <w:lang w:bidi="ar"/>
              </w:rPr>
              <w:t>城市建设类-加工制造类项目</w:t>
            </w:r>
          </w:p>
        </w:tc>
      </w:tr>
      <w:tr w:rsidR="009D6D66" w:rsidRPr="000B4384" w14:paraId="1CC41361" w14:textId="77777777" w:rsidTr="000B4384">
        <w:tc>
          <w:tcPr>
            <w:tcW w:w="1565" w:type="dxa"/>
            <w:shd w:val="clear" w:color="auto" w:fill="auto"/>
            <w:tcMar>
              <w:top w:w="0" w:type="dxa"/>
              <w:left w:w="0" w:type="dxa"/>
              <w:bottom w:w="0" w:type="dxa"/>
              <w:right w:w="0" w:type="dxa"/>
            </w:tcMar>
          </w:tcPr>
          <w:p w14:paraId="1A97605A" w14:textId="77777777" w:rsidR="009D6D66" w:rsidRPr="000B4384" w:rsidRDefault="00000000" w:rsidP="000B4384">
            <w:pPr>
              <w:widowControl/>
              <w:jc w:val="center"/>
              <w:rPr>
                <w:rFonts w:asciiTheme="minorEastAsia" w:hAnsiTheme="minorEastAsia" w:cs="Helvetica"/>
                <w:color w:val="000000"/>
                <w:sz w:val="28"/>
                <w:szCs w:val="28"/>
              </w:rPr>
            </w:pPr>
            <w:r w:rsidRPr="000B4384">
              <w:rPr>
                <w:rFonts w:asciiTheme="minorEastAsia" w:hAnsiTheme="minorEastAsia" w:cs="Helvetica"/>
                <w:color w:val="000000"/>
                <w:kern w:val="0"/>
                <w:sz w:val="28"/>
                <w:szCs w:val="28"/>
                <w:lang w:bidi="ar"/>
              </w:rPr>
              <w:t>建设单位</w:t>
            </w:r>
          </w:p>
        </w:tc>
        <w:tc>
          <w:tcPr>
            <w:tcW w:w="6751" w:type="dxa"/>
            <w:shd w:val="clear" w:color="auto" w:fill="auto"/>
            <w:tcMar>
              <w:top w:w="0" w:type="dxa"/>
              <w:left w:w="0" w:type="dxa"/>
              <w:bottom w:w="0" w:type="dxa"/>
              <w:right w:w="0" w:type="dxa"/>
            </w:tcMar>
            <w:vAlign w:val="center"/>
          </w:tcPr>
          <w:p w14:paraId="3C58265A" w14:textId="77777777" w:rsidR="009D6D66" w:rsidRPr="000B4384" w:rsidRDefault="00000000">
            <w:pPr>
              <w:widowControl/>
              <w:spacing w:line="240" w:lineRule="atLeast"/>
              <w:ind w:right="120"/>
              <w:jc w:val="left"/>
              <w:rPr>
                <w:rFonts w:asciiTheme="minorEastAsia" w:hAnsiTheme="minorEastAsia" w:cs="Helvetica"/>
                <w:color w:val="000000"/>
                <w:sz w:val="28"/>
                <w:szCs w:val="28"/>
              </w:rPr>
            </w:pPr>
            <w:proofErr w:type="gramStart"/>
            <w:r w:rsidRPr="000B4384">
              <w:rPr>
                <w:rFonts w:asciiTheme="minorEastAsia" w:hAnsiTheme="minorEastAsia" w:cs="Helvetica"/>
                <w:color w:val="000000"/>
                <w:kern w:val="0"/>
                <w:sz w:val="28"/>
                <w:szCs w:val="28"/>
                <w:lang w:bidi="ar"/>
              </w:rPr>
              <w:t>淄博海益精细</w:t>
            </w:r>
            <w:proofErr w:type="gramEnd"/>
            <w:r w:rsidRPr="000B4384">
              <w:rPr>
                <w:rFonts w:asciiTheme="minorEastAsia" w:hAnsiTheme="minorEastAsia" w:cs="Helvetica"/>
                <w:color w:val="000000"/>
                <w:kern w:val="0"/>
                <w:sz w:val="28"/>
                <w:szCs w:val="28"/>
                <w:lang w:bidi="ar"/>
              </w:rPr>
              <w:t>化工有限公司</w:t>
            </w:r>
          </w:p>
        </w:tc>
      </w:tr>
      <w:tr w:rsidR="009D6D66" w:rsidRPr="000B4384" w14:paraId="38343BD8" w14:textId="77777777" w:rsidTr="000B4384">
        <w:tc>
          <w:tcPr>
            <w:tcW w:w="1565" w:type="dxa"/>
            <w:shd w:val="clear" w:color="auto" w:fill="auto"/>
            <w:tcMar>
              <w:top w:w="0" w:type="dxa"/>
              <w:left w:w="0" w:type="dxa"/>
              <w:bottom w:w="0" w:type="dxa"/>
              <w:right w:w="0" w:type="dxa"/>
            </w:tcMar>
          </w:tcPr>
          <w:p w14:paraId="29282B0F" w14:textId="77777777" w:rsidR="009D6D66" w:rsidRPr="000B4384" w:rsidRDefault="00000000" w:rsidP="000B4384">
            <w:pPr>
              <w:widowControl/>
              <w:jc w:val="center"/>
              <w:rPr>
                <w:rFonts w:asciiTheme="minorEastAsia" w:hAnsiTheme="minorEastAsia" w:cs="Helvetica"/>
                <w:color w:val="000000"/>
                <w:sz w:val="28"/>
                <w:szCs w:val="28"/>
              </w:rPr>
            </w:pPr>
            <w:r w:rsidRPr="000B4384">
              <w:rPr>
                <w:rFonts w:asciiTheme="minorEastAsia" w:hAnsiTheme="minorEastAsia" w:cs="Helvetica"/>
                <w:color w:val="000000"/>
                <w:kern w:val="0"/>
                <w:sz w:val="28"/>
                <w:szCs w:val="28"/>
                <w:lang w:bidi="ar"/>
              </w:rPr>
              <w:t>编制单位</w:t>
            </w:r>
          </w:p>
        </w:tc>
        <w:tc>
          <w:tcPr>
            <w:tcW w:w="6751" w:type="dxa"/>
            <w:shd w:val="clear" w:color="auto" w:fill="auto"/>
            <w:tcMar>
              <w:top w:w="0" w:type="dxa"/>
              <w:left w:w="0" w:type="dxa"/>
              <w:bottom w:w="0" w:type="dxa"/>
              <w:right w:w="0" w:type="dxa"/>
            </w:tcMar>
            <w:vAlign w:val="center"/>
          </w:tcPr>
          <w:p w14:paraId="0508A87B" w14:textId="77777777" w:rsidR="009D6D66" w:rsidRPr="000B4384" w:rsidRDefault="00000000">
            <w:pPr>
              <w:widowControl/>
              <w:spacing w:line="240" w:lineRule="atLeast"/>
              <w:ind w:right="120"/>
              <w:jc w:val="left"/>
              <w:rPr>
                <w:rFonts w:asciiTheme="minorEastAsia" w:hAnsiTheme="minorEastAsia" w:cs="Helvetica"/>
                <w:color w:val="000000"/>
                <w:sz w:val="28"/>
                <w:szCs w:val="28"/>
              </w:rPr>
            </w:pPr>
            <w:r w:rsidRPr="000B4384">
              <w:rPr>
                <w:rFonts w:asciiTheme="minorEastAsia" w:hAnsiTheme="minorEastAsia" w:cs="Helvetica" w:hint="eastAsia"/>
                <w:color w:val="000000"/>
                <w:kern w:val="0"/>
                <w:sz w:val="28"/>
                <w:szCs w:val="28"/>
                <w:lang w:bidi="ar"/>
              </w:rPr>
              <w:t>淄博德</w:t>
            </w:r>
            <w:proofErr w:type="gramStart"/>
            <w:r w:rsidRPr="000B4384">
              <w:rPr>
                <w:rFonts w:asciiTheme="minorEastAsia" w:hAnsiTheme="minorEastAsia" w:cs="Helvetica" w:hint="eastAsia"/>
                <w:color w:val="000000"/>
                <w:kern w:val="0"/>
                <w:sz w:val="28"/>
                <w:szCs w:val="28"/>
                <w:lang w:bidi="ar"/>
              </w:rPr>
              <w:t>晟</w:t>
            </w:r>
            <w:proofErr w:type="gramEnd"/>
            <w:r w:rsidRPr="000B4384">
              <w:rPr>
                <w:rFonts w:asciiTheme="minorEastAsia" w:hAnsiTheme="minorEastAsia" w:cs="Helvetica" w:hint="eastAsia"/>
                <w:color w:val="000000"/>
                <w:kern w:val="0"/>
                <w:sz w:val="28"/>
                <w:szCs w:val="28"/>
                <w:lang w:bidi="ar"/>
              </w:rPr>
              <w:t>水资源技术有限公司</w:t>
            </w:r>
          </w:p>
        </w:tc>
      </w:tr>
      <w:tr w:rsidR="009D6D66" w:rsidRPr="000B4384" w14:paraId="66470640" w14:textId="77777777" w:rsidTr="000B4384">
        <w:tc>
          <w:tcPr>
            <w:tcW w:w="1565" w:type="dxa"/>
            <w:shd w:val="clear" w:color="auto" w:fill="auto"/>
            <w:tcMar>
              <w:top w:w="0" w:type="dxa"/>
              <w:left w:w="0" w:type="dxa"/>
              <w:bottom w:w="0" w:type="dxa"/>
              <w:right w:w="0" w:type="dxa"/>
            </w:tcMar>
          </w:tcPr>
          <w:p w14:paraId="46E89A0C" w14:textId="77777777" w:rsidR="009D6D66" w:rsidRPr="000B4384" w:rsidRDefault="00000000" w:rsidP="000B4384">
            <w:pPr>
              <w:widowControl/>
              <w:jc w:val="center"/>
              <w:rPr>
                <w:rFonts w:asciiTheme="minorEastAsia" w:hAnsiTheme="minorEastAsia" w:cs="Helvetica"/>
                <w:color w:val="000000"/>
                <w:sz w:val="28"/>
                <w:szCs w:val="28"/>
              </w:rPr>
            </w:pPr>
            <w:r w:rsidRPr="000B4384">
              <w:rPr>
                <w:rFonts w:asciiTheme="minorEastAsia" w:hAnsiTheme="minorEastAsia" w:cs="Helvetica"/>
                <w:color w:val="000000"/>
                <w:kern w:val="0"/>
                <w:sz w:val="28"/>
                <w:szCs w:val="28"/>
                <w:lang w:bidi="ar"/>
              </w:rPr>
              <w:t>监测单位</w:t>
            </w:r>
          </w:p>
        </w:tc>
        <w:tc>
          <w:tcPr>
            <w:tcW w:w="6751" w:type="dxa"/>
            <w:shd w:val="clear" w:color="auto" w:fill="auto"/>
            <w:tcMar>
              <w:top w:w="0" w:type="dxa"/>
              <w:left w:w="0" w:type="dxa"/>
              <w:bottom w:w="0" w:type="dxa"/>
              <w:right w:w="0" w:type="dxa"/>
            </w:tcMar>
            <w:vAlign w:val="center"/>
          </w:tcPr>
          <w:p w14:paraId="646A8A43" w14:textId="77777777" w:rsidR="009D6D66" w:rsidRPr="000B4384" w:rsidRDefault="00000000">
            <w:pPr>
              <w:widowControl/>
              <w:spacing w:line="240" w:lineRule="atLeast"/>
              <w:ind w:right="120" w:firstLineChars="500" w:firstLine="1400"/>
              <w:jc w:val="left"/>
              <w:rPr>
                <w:rFonts w:asciiTheme="minorEastAsia" w:hAnsiTheme="minorEastAsia" w:cs="Helvetica"/>
                <w:color w:val="000000"/>
                <w:sz w:val="28"/>
                <w:szCs w:val="28"/>
              </w:rPr>
            </w:pPr>
            <w:r w:rsidRPr="000B4384">
              <w:rPr>
                <w:rFonts w:asciiTheme="minorEastAsia" w:hAnsiTheme="minorEastAsia" w:cs="Helvetica" w:hint="eastAsia"/>
                <w:color w:val="000000"/>
                <w:sz w:val="28"/>
                <w:szCs w:val="28"/>
              </w:rPr>
              <w:t>/</w:t>
            </w:r>
          </w:p>
        </w:tc>
      </w:tr>
      <w:tr w:rsidR="009D6D66" w:rsidRPr="000B4384" w14:paraId="159A9AB4" w14:textId="77777777" w:rsidTr="000B4384">
        <w:tc>
          <w:tcPr>
            <w:tcW w:w="1565" w:type="dxa"/>
            <w:shd w:val="clear" w:color="auto" w:fill="auto"/>
            <w:tcMar>
              <w:top w:w="0" w:type="dxa"/>
              <w:left w:w="0" w:type="dxa"/>
              <w:bottom w:w="0" w:type="dxa"/>
              <w:right w:w="0" w:type="dxa"/>
            </w:tcMar>
          </w:tcPr>
          <w:p w14:paraId="4DC7C441" w14:textId="77777777" w:rsidR="009D6D66" w:rsidRPr="000B4384" w:rsidRDefault="00000000" w:rsidP="000B4384">
            <w:pPr>
              <w:widowControl/>
              <w:jc w:val="center"/>
              <w:rPr>
                <w:rFonts w:asciiTheme="minorEastAsia" w:hAnsiTheme="minorEastAsia" w:cs="Helvetica"/>
                <w:color w:val="000000"/>
                <w:sz w:val="28"/>
                <w:szCs w:val="28"/>
              </w:rPr>
            </w:pPr>
            <w:r w:rsidRPr="000B4384">
              <w:rPr>
                <w:rFonts w:asciiTheme="minorEastAsia" w:hAnsiTheme="minorEastAsia" w:cs="Helvetica"/>
                <w:color w:val="000000"/>
                <w:kern w:val="0"/>
                <w:sz w:val="28"/>
                <w:szCs w:val="28"/>
                <w:lang w:bidi="ar"/>
              </w:rPr>
              <w:t>地理位置</w:t>
            </w:r>
          </w:p>
        </w:tc>
        <w:tc>
          <w:tcPr>
            <w:tcW w:w="6751" w:type="dxa"/>
            <w:shd w:val="clear" w:color="auto" w:fill="auto"/>
            <w:tcMar>
              <w:top w:w="0" w:type="dxa"/>
              <w:left w:w="0" w:type="dxa"/>
              <w:bottom w:w="0" w:type="dxa"/>
              <w:right w:w="0" w:type="dxa"/>
            </w:tcMar>
            <w:vAlign w:val="center"/>
          </w:tcPr>
          <w:p w14:paraId="03C0C6E3" w14:textId="77777777" w:rsidR="009D6D66" w:rsidRPr="000B4384" w:rsidRDefault="00000000">
            <w:pPr>
              <w:widowControl/>
              <w:spacing w:line="240" w:lineRule="atLeast"/>
              <w:ind w:right="120"/>
              <w:jc w:val="left"/>
              <w:rPr>
                <w:rFonts w:asciiTheme="minorEastAsia" w:hAnsiTheme="minorEastAsia" w:cs="Helvetica"/>
                <w:color w:val="000000"/>
                <w:sz w:val="28"/>
                <w:szCs w:val="28"/>
              </w:rPr>
            </w:pPr>
            <w:r w:rsidRPr="000B4384">
              <w:rPr>
                <w:rFonts w:asciiTheme="minorEastAsia" w:hAnsiTheme="minorEastAsia" w:cs="Helvetica"/>
                <w:color w:val="000000"/>
                <w:kern w:val="0"/>
                <w:sz w:val="28"/>
                <w:szCs w:val="28"/>
                <w:lang w:bidi="ar"/>
              </w:rPr>
              <w:t>山东省淄博市</w:t>
            </w:r>
            <w:r w:rsidRPr="000B4384">
              <w:rPr>
                <w:rFonts w:asciiTheme="minorEastAsia" w:hAnsiTheme="minorEastAsia" w:cs="Helvetica" w:hint="eastAsia"/>
                <w:color w:val="000000"/>
                <w:kern w:val="0"/>
                <w:sz w:val="28"/>
                <w:szCs w:val="28"/>
                <w:lang w:bidi="ar"/>
              </w:rPr>
              <w:t>桓台县</w:t>
            </w:r>
          </w:p>
        </w:tc>
      </w:tr>
      <w:tr w:rsidR="009D6D66" w:rsidRPr="000B4384" w14:paraId="4FB327BE" w14:textId="77777777" w:rsidTr="000B4384">
        <w:tc>
          <w:tcPr>
            <w:tcW w:w="1565" w:type="dxa"/>
            <w:shd w:val="clear" w:color="auto" w:fill="auto"/>
            <w:tcMar>
              <w:top w:w="0" w:type="dxa"/>
              <w:left w:w="0" w:type="dxa"/>
              <w:bottom w:w="0" w:type="dxa"/>
              <w:right w:w="0" w:type="dxa"/>
            </w:tcMar>
          </w:tcPr>
          <w:p w14:paraId="672DB39F" w14:textId="30BA2198" w:rsidR="009D6D66" w:rsidRPr="000B4384" w:rsidRDefault="00000000" w:rsidP="000B4384">
            <w:pPr>
              <w:widowControl/>
              <w:jc w:val="center"/>
              <w:rPr>
                <w:rFonts w:asciiTheme="minorEastAsia" w:hAnsiTheme="minorEastAsia" w:cs="Helvetica"/>
                <w:color w:val="000000"/>
                <w:sz w:val="28"/>
                <w:szCs w:val="28"/>
              </w:rPr>
            </w:pPr>
            <w:r w:rsidRPr="000B4384">
              <w:rPr>
                <w:rFonts w:asciiTheme="minorEastAsia" w:hAnsiTheme="minorEastAsia" w:cs="Helvetica"/>
                <w:color w:val="000000"/>
                <w:kern w:val="0"/>
                <w:sz w:val="28"/>
                <w:szCs w:val="28"/>
                <w:lang w:bidi="ar"/>
              </w:rPr>
              <w:t>说</w:t>
            </w:r>
            <w:r w:rsidR="000B4384">
              <w:rPr>
                <w:rFonts w:asciiTheme="minorEastAsia" w:hAnsiTheme="minorEastAsia" w:cs="Helvetica"/>
                <w:color w:val="000000"/>
                <w:kern w:val="0"/>
                <w:sz w:val="28"/>
                <w:szCs w:val="28"/>
                <w:lang w:bidi="ar"/>
              </w:rPr>
              <w:t xml:space="preserve">    </w:t>
            </w:r>
            <w:r w:rsidRPr="000B4384">
              <w:rPr>
                <w:rFonts w:asciiTheme="minorEastAsia" w:hAnsiTheme="minorEastAsia" w:cs="Helvetica"/>
                <w:color w:val="000000"/>
                <w:kern w:val="0"/>
                <w:sz w:val="28"/>
                <w:szCs w:val="28"/>
                <w:lang w:bidi="ar"/>
              </w:rPr>
              <w:t>明</w:t>
            </w:r>
          </w:p>
        </w:tc>
        <w:tc>
          <w:tcPr>
            <w:tcW w:w="6751" w:type="dxa"/>
            <w:shd w:val="clear" w:color="auto" w:fill="auto"/>
            <w:tcMar>
              <w:top w:w="0" w:type="dxa"/>
              <w:left w:w="0" w:type="dxa"/>
              <w:bottom w:w="0" w:type="dxa"/>
              <w:right w:w="0" w:type="dxa"/>
            </w:tcMar>
            <w:vAlign w:val="center"/>
          </w:tcPr>
          <w:p w14:paraId="5F50B87F" w14:textId="77777777" w:rsidR="009D6D66" w:rsidRPr="000B4384" w:rsidRDefault="00000000">
            <w:pPr>
              <w:pStyle w:val="a3"/>
              <w:widowControl/>
              <w:spacing w:beforeAutospacing="0" w:afterAutospacing="0" w:line="240" w:lineRule="atLeast"/>
              <w:ind w:right="240"/>
              <w:jc w:val="both"/>
              <w:rPr>
                <w:rFonts w:asciiTheme="minorEastAsia" w:hAnsiTheme="minorEastAsia"/>
                <w:sz w:val="28"/>
                <w:szCs w:val="28"/>
              </w:rPr>
            </w:pPr>
            <w:r w:rsidRPr="000B4384">
              <w:rPr>
                <w:rFonts w:asciiTheme="minorEastAsia" w:hAnsiTheme="minorEastAsia" w:cs="Helvetica"/>
                <w:color w:val="000000"/>
                <w:sz w:val="28"/>
                <w:szCs w:val="28"/>
              </w:rPr>
              <w:t>根据《水利部关于加强事中事后监管规范生产建设项目水土保持设施自主验收的通知》（水保〔2017〕365号）和《水利部办公厅关于印发生产建设项目水土保持设施自主验收规程（试行）的通知》（办水保〔2018〕133号）等相关法律法规的要求，建设单位于2023年</w:t>
            </w:r>
            <w:r w:rsidRPr="000B4384">
              <w:rPr>
                <w:rFonts w:asciiTheme="minorEastAsia" w:hAnsiTheme="minorEastAsia" w:cs="Helvetica" w:hint="eastAsia"/>
                <w:color w:val="000000"/>
                <w:sz w:val="28"/>
                <w:szCs w:val="28"/>
              </w:rPr>
              <w:t>3</w:t>
            </w:r>
            <w:r w:rsidRPr="000B4384">
              <w:rPr>
                <w:rFonts w:asciiTheme="minorEastAsia" w:hAnsiTheme="minorEastAsia" w:cs="Helvetica"/>
                <w:color w:val="000000"/>
                <w:sz w:val="28"/>
                <w:szCs w:val="28"/>
              </w:rPr>
              <w:t>月</w:t>
            </w:r>
            <w:r w:rsidRPr="000B4384">
              <w:rPr>
                <w:rFonts w:asciiTheme="minorEastAsia" w:hAnsiTheme="minorEastAsia" w:cs="Helvetica" w:hint="eastAsia"/>
                <w:color w:val="000000"/>
                <w:sz w:val="28"/>
                <w:szCs w:val="28"/>
              </w:rPr>
              <w:t>1</w:t>
            </w:r>
            <w:r w:rsidRPr="000B4384">
              <w:rPr>
                <w:rFonts w:asciiTheme="minorEastAsia" w:hAnsiTheme="minorEastAsia" w:cs="Helvetica"/>
                <w:color w:val="000000"/>
                <w:sz w:val="28"/>
                <w:szCs w:val="28"/>
              </w:rPr>
              <w:t>日组织召开</w:t>
            </w:r>
            <w:proofErr w:type="gramStart"/>
            <w:r w:rsidRPr="000B4384">
              <w:rPr>
                <w:rFonts w:asciiTheme="minorEastAsia" w:hAnsiTheme="minorEastAsia" w:cs="Helvetica"/>
                <w:color w:val="000000"/>
                <w:sz w:val="28"/>
                <w:szCs w:val="28"/>
              </w:rPr>
              <w:t>了碳三综合利用</w:t>
            </w:r>
            <w:proofErr w:type="gramEnd"/>
            <w:r w:rsidRPr="000B4384">
              <w:rPr>
                <w:rFonts w:asciiTheme="minorEastAsia" w:hAnsiTheme="minorEastAsia" w:cs="Helvetica"/>
                <w:color w:val="000000"/>
                <w:sz w:val="28"/>
                <w:szCs w:val="28"/>
              </w:rPr>
              <w:t>项目(25万吨年丙烷脱氢制丙烯装置、15万吨年聚丙烯装置)水土保持设施自主验收会议。参加验收的有建设、设计、方案编制、监理、施工、验收报告编制等单位的代表和特邀专家。</w:t>
            </w:r>
          </w:p>
          <w:p w14:paraId="36C2C2E5" w14:textId="77777777" w:rsidR="009D6D66" w:rsidRPr="000B4384" w:rsidRDefault="009D6D66">
            <w:pPr>
              <w:pStyle w:val="a3"/>
              <w:widowControl/>
              <w:spacing w:beforeAutospacing="0" w:afterAutospacing="0" w:line="240" w:lineRule="atLeast"/>
              <w:ind w:right="240"/>
              <w:jc w:val="both"/>
              <w:rPr>
                <w:rFonts w:asciiTheme="minorEastAsia" w:hAnsiTheme="minorEastAsia"/>
                <w:sz w:val="28"/>
                <w:szCs w:val="28"/>
              </w:rPr>
            </w:pPr>
          </w:p>
          <w:p w14:paraId="68BB8E1A" w14:textId="77777777" w:rsidR="009D6D66" w:rsidRPr="000B4384" w:rsidRDefault="00000000">
            <w:pPr>
              <w:pStyle w:val="a3"/>
              <w:widowControl/>
              <w:spacing w:beforeAutospacing="0" w:afterAutospacing="0" w:line="240" w:lineRule="atLeast"/>
              <w:ind w:right="240"/>
              <w:jc w:val="both"/>
              <w:rPr>
                <w:rFonts w:asciiTheme="minorEastAsia" w:hAnsiTheme="minorEastAsia"/>
                <w:sz w:val="28"/>
                <w:szCs w:val="28"/>
              </w:rPr>
            </w:pPr>
            <w:r w:rsidRPr="000B4384">
              <w:rPr>
                <w:rFonts w:asciiTheme="minorEastAsia" w:hAnsiTheme="minorEastAsia" w:cs="Helvetica"/>
                <w:color w:val="000000"/>
                <w:sz w:val="28"/>
                <w:szCs w:val="28"/>
              </w:rPr>
              <w:t>验收结论：</w:t>
            </w:r>
            <w:proofErr w:type="gramStart"/>
            <w:r w:rsidRPr="000B4384">
              <w:rPr>
                <w:rFonts w:asciiTheme="minorEastAsia" w:hAnsiTheme="minorEastAsia" w:cs="Helvetica"/>
                <w:color w:val="000000"/>
                <w:sz w:val="28"/>
                <w:szCs w:val="28"/>
              </w:rPr>
              <w:t>碳三综合利用</w:t>
            </w:r>
            <w:proofErr w:type="gramEnd"/>
            <w:r w:rsidRPr="000B4384">
              <w:rPr>
                <w:rFonts w:asciiTheme="minorEastAsia" w:hAnsiTheme="minorEastAsia" w:cs="Helvetica"/>
                <w:color w:val="000000"/>
                <w:sz w:val="28"/>
                <w:szCs w:val="28"/>
              </w:rPr>
              <w:t>项目(25万吨年丙烷脱氢制</w:t>
            </w:r>
            <w:r w:rsidRPr="000B4384">
              <w:rPr>
                <w:rFonts w:asciiTheme="minorEastAsia" w:hAnsiTheme="minorEastAsia" w:cs="Helvetica"/>
                <w:color w:val="000000"/>
                <w:sz w:val="28"/>
                <w:szCs w:val="28"/>
              </w:rPr>
              <w:lastRenderedPageBreak/>
              <w:t>丙烯装置、15万吨年聚丙烯装置)实施过程中基本落实了批复的水土保持方案报告书及批复文件要求，完成了水土流失预防和治理任务，水土流失防治指标达到批复的水土保持方案报告书确定的目标值，符合水土保持设施验收的条件，同意该项目水土保持设施通过验收，形成了《碳三综合利用项目(25万吨年丙烷脱氢制丙烯装置、15万吨年聚丙烯装置)水土保持设施验收鉴定书》。</w:t>
            </w:r>
          </w:p>
          <w:p w14:paraId="7E475D26" w14:textId="77777777" w:rsidR="009D6D66" w:rsidRPr="000B4384" w:rsidRDefault="009D6D66">
            <w:pPr>
              <w:pStyle w:val="a3"/>
              <w:widowControl/>
              <w:spacing w:beforeAutospacing="0" w:afterAutospacing="0" w:line="240" w:lineRule="atLeast"/>
              <w:ind w:right="240"/>
              <w:jc w:val="both"/>
              <w:rPr>
                <w:rFonts w:asciiTheme="minorEastAsia" w:hAnsiTheme="minorEastAsia"/>
                <w:sz w:val="28"/>
                <w:szCs w:val="28"/>
              </w:rPr>
            </w:pPr>
          </w:p>
          <w:p w14:paraId="12CD759E" w14:textId="77777777" w:rsidR="009D6D66" w:rsidRPr="000B4384" w:rsidRDefault="00000000">
            <w:pPr>
              <w:pStyle w:val="a3"/>
              <w:widowControl/>
              <w:spacing w:beforeAutospacing="0" w:afterAutospacing="0" w:line="240" w:lineRule="atLeast"/>
              <w:ind w:right="240"/>
              <w:jc w:val="both"/>
              <w:rPr>
                <w:rFonts w:asciiTheme="minorEastAsia" w:hAnsiTheme="minorEastAsia"/>
                <w:sz w:val="28"/>
                <w:szCs w:val="28"/>
              </w:rPr>
            </w:pPr>
            <w:r w:rsidRPr="000B4384">
              <w:rPr>
                <w:rFonts w:asciiTheme="minorEastAsia" w:hAnsiTheme="minorEastAsia" w:cs="Helvetica"/>
                <w:color w:val="000000"/>
                <w:sz w:val="28"/>
                <w:szCs w:val="28"/>
              </w:rPr>
              <w:t>本项目水土保持设施验收材料见附件。</w:t>
            </w:r>
          </w:p>
          <w:p w14:paraId="6F25D6C8" w14:textId="77777777" w:rsidR="009D6D66" w:rsidRPr="000B4384" w:rsidRDefault="009D6D66">
            <w:pPr>
              <w:pStyle w:val="a3"/>
              <w:widowControl/>
              <w:spacing w:beforeAutospacing="0" w:afterAutospacing="0" w:line="240" w:lineRule="atLeast"/>
              <w:ind w:right="240"/>
              <w:jc w:val="both"/>
              <w:rPr>
                <w:rFonts w:asciiTheme="minorEastAsia" w:hAnsiTheme="minorEastAsia"/>
                <w:sz w:val="28"/>
                <w:szCs w:val="28"/>
              </w:rPr>
            </w:pPr>
          </w:p>
          <w:p w14:paraId="19ADB331" w14:textId="77777777" w:rsidR="009D6D66" w:rsidRPr="000B4384" w:rsidRDefault="00000000">
            <w:pPr>
              <w:pStyle w:val="a3"/>
              <w:widowControl/>
              <w:spacing w:beforeAutospacing="0" w:afterAutospacing="0" w:line="240" w:lineRule="atLeast"/>
              <w:ind w:right="240"/>
              <w:jc w:val="both"/>
              <w:rPr>
                <w:rFonts w:asciiTheme="minorEastAsia" w:hAnsiTheme="minorEastAsia"/>
                <w:sz w:val="28"/>
                <w:szCs w:val="28"/>
              </w:rPr>
            </w:pPr>
            <w:r w:rsidRPr="000B4384">
              <w:rPr>
                <w:rFonts w:asciiTheme="minorEastAsia" w:hAnsiTheme="minorEastAsia" w:cs="Helvetica"/>
                <w:color w:val="000000"/>
                <w:sz w:val="28"/>
                <w:szCs w:val="28"/>
              </w:rPr>
              <w:t>附件1：验收鉴定书</w:t>
            </w:r>
          </w:p>
          <w:p w14:paraId="37C00E15" w14:textId="77777777" w:rsidR="009D6D66" w:rsidRPr="000B4384" w:rsidRDefault="009D6D66">
            <w:pPr>
              <w:pStyle w:val="a3"/>
              <w:widowControl/>
              <w:spacing w:beforeAutospacing="0" w:afterAutospacing="0" w:line="240" w:lineRule="atLeast"/>
              <w:ind w:right="240"/>
              <w:jc w:val="both"/>
              <w:rPr>
                <w:rFonts w:asciiTheme="minorEastAsia" w:hAnsiTheme="minorEastAsia"/>
                <w:sz w:val="28"/>
                <w:szCs w:val="28"/>
              </w:rPr>
            </w:pPr>
          </w:p>
          <w:p w14:paraId="5DE906B5" w14:textId="77777777" w:rsidR="009D6D66" w:rsidRPr="000B4384" w:rsidRDefault="009D6D66">
            <w:pPr>
              <w:pStyle w:val="a3"/>
              <w:widowControl/>
              <w:spacing w:beforeAutospacing="0" w:afterAutospacing="0" w:line="240" w:lineRule="atLeast"/>
              <w:ind w:right="240"/>
              <w:jc w:val="both"/>
              <w:rPr>
                <w:rFonts w:asciiTheme="minorEastAsia" w:hAnsiTheme="minorEastAsia"/>
                <w:sz w:val="28"/>
                <w:szCs w:val="28"/>
              </w:rPr>
            </w:pPr>
          </w:p>
        </w:tc>
      </w:tr>
    </w:tbl>
    <w:p w14:paraId="270883A2" w14:textId="77777777" w:rsidR="009D6D66" w:rsidRDefault="009D6D66">
      <w:pPr>
        <w:rPr>
          <w:rFonts w:ascii="方正仿宋_GB2312" w:eastAsia="方正仿宋_GB2312" w:hAnsi="方正仿宋_GB2312" w:cs="方正仿宋_GB2312"/>
          <w:sz w:val="24"/>
        </w:rPr>
      </w:pPr>
    </w:p>
    <w:sectPr w:rsidR="009D6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IzNjhjZjkxMjg2OGJjOTQ0NThhNzBhOGI4YTVmYWYifQ=="/>
  </w:docVars>
  <w:rsids>
    <w:rsidRoot w:val="009D6D66"/>
    <w:rsid w:val="000B4384"/>
    <w:rsid w:val="009D6D66"/>
    <w:rsid w:val="4D32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C61FA"/>
  <w15:docId w15:val="{4C7BA05F-9ED3-41B8-9163-E1085489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dell</cp:lastModifiedBy>
  <cp:revision>2</cp:revision>
  <dcterms:created xsi:type="dcterms:W3CDTF">2023-03-11T12:06:00Z</dcterms:created>
  <dcterms:modified xsi:type="dcterms:W3CDTF">2023-03-13T05:31:00Z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DC46A2420BD947928A7BCAF4D59218DA</vt:lpwstr>
  </property>
</Properties>
</file>